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402B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9C17894" w14:textId="2692373C" w:rsidR="007D1523" w:rsidRPr="00837308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4D5D">
        <w:rPr>
          <w:rFonts w:ascii="Arial" w:eastAsia="Arial" w:hAnsi="Arial" w:cs="Arial"/>
          <w:i/>
          <w:sz w:val="18"/>
        </w:rPr>
        <w:t>7</w:t>
      </w:r>
      <w:r w:rsidR="00567949">
        <w:rPr>
          <w:rFonts w:ascii="Arial" w:eastAsia="Arial" w:hAnsi="Arial" w:cs="Arial"/>
          <w:i/>
          <w:sz w:val="18"/>
        </w:rPr>
        <w:t>95</w:t>
      </w:r>
    </w:p>
    <w:p w14:paraId="7E3BA020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507AEE13" w14:textId="25B986B1" w:rsidR="000B4424" w:rsidRDefault="00EC1484" w:rsidP="00567949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567949" w:rsidRPr="00567949">
        <w:rPr>
          <w:rFonts w:ascii="Arial" w:hAnsi="Arial" w:cs="Arial"/>
          <w:b/>
          <w:bCs/>
          <w:sz w:val="20"/>
          <w:szCs w:val="20"/>
        </w:rPr>
        <w:t>Работы по техническому и аварийно-диспетчерскому обслуживанию сети газопотребления</w:t>
      </w:r>
      <w:r w:rsidR="0065605E" w:rsidRPr="00A36F01">
        <w:rPr>
          <w:rFonts w:ascii="Arial" w:hAnsi="Arial" w:cs="Arial"/>
          <w:sz w:val="20"/>
          <w:szCs w:val="20"/>
        </w:rPr>
        <w:t>»</w:t>
      </w:r>
      <w:r w:rsidR="0065605E">
        <w:rPr>
          <w:rFonts w:ascii="Arial" w:hAnsi="Arial" w:cs="Arial"/>
          <w:sz w:val="20"/>
          <w:szCs w:val="20"/>
        </w:rPr>
        <w:t xml:space="preserve">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170C31E3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E282EB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11C546B8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5836B00C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450CA6D5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169177E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07B6F5A6" w14:textId="56C149D4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2.Цена нашего тендерного предложения составляет</w:t>
      </w:r>
      <w:r w:rsidR="00837308">
        <w:rPr>
          <w:rFonts w:ascii="Arial" w:eastAsia="Arial" w:hAnsi="Arial" w:cs="Arial"/>
          <w:sz w:val="20"/>
        </w:rPr>
        <w:t>*</w:t>
      </w:r>
      <w:r>
        <w:rPr>
          <w:rFonts w:ascii="Arial" w:eastAsia="Arial" w:hAnsi="Arial" w:cs="Arial"/>
          <w:sz w:val="20"/>
        </w:rPr>
        <w:t xml:space="preserve">: </w:t>
      </w:r>
    </w:p>
    <w:tbl>
      <w:tblPr>
        <w:tblW w:w="9214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500"/>
        <w:gridCol w:w="5454"/>
        <w:gridCol w:w="709"/>
        <w:gridCol w:w="850"/>
        <w:gridCol w:w="1701"/>
      </w:tblGrid>
      <w:tr w:rsidR="00837308" w:rsidRPr="00CA20D1" w14:paraId="32184419" w14:textId="77777777" w:rsidTr="00AB56F2">
        <w:trPr>
          <w:trHeight w:val="1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E213" w14:textId="77777777" w:rsidR="00837308" w:rsidRPr="00CA20D1" w:rsidRDefault="00837308" w:rsidP="00AB56F2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92E5" w14:textId="77777777" w:rsidR="00837308" w:rsidRPr="00007649" w:rsidRDefault="00837308" w:rsidP="00AB56F2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934A8A" w14:textId="77777777" w:rsidR="00837308" w:rsidRPr="00007649" w:rsidRDefault="00837308" w:rsidP="00AB56F2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007649">
              <w:rPr>
                <w:rFonts w:ascii="Arial" w:eastAsia="Arial" w:hAnsi="Arial" w:cs="Arial"/>
                <w:sz w:val="20"/>
                <w:szCs w:val="20"/>
              </w:rPr>
              <w:t>Наименование этапов работ, материалов, оборудования,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транспортные расходы </w:t>
            </w:r>
            <w:r w:rsidRPr="00007649">
              <w:rPr>
                <w:rFonts w:ascii="Arial" w:eastAsia="Arial" w:hAnsi="Arial" w:cs="Arial"/>
                <w:sz w:val="20"/>
                <w:szCs w:val="20"/>
              </w:rPr>
              <w:t xml:space="preserve">и т.д.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4BFF" w14:textId="77777777" w:rsidR="00837308" w:rsidRDefault="00837308" w:rsidP="00AB56F2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ADB" w14:textId="77777777" w:rsidR="00837308" w:rsidRPr="00CA20D1" w:rsidRDefault="00837308" w:rsidP="00AB56F2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2243" w14:textId="77777777" w:rsidR="00837308" w:rsidRPr="00CA20D1" w:rsidRDefault="00837308" w:rsidP="00AB56F2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37308" w:rsidRPr="00EC7A1C" w14:paraId="3403C704" w14:textId="77777777" w:rsidTr="00AB56F2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522A" w14:textId="600D5A33" w:rsidR="00837308" w:rsidRDefault="00837308" w:rsidP="00AB56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025A" w14:textId="59710659" w:rsidR="00837308" w:rsidRPr="008547A3" w:rsidRDefault="00837308" w:rsidP="00AB56F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2285" w14:textId="77777777" w:rsidR="00837308" w:rsidRDefault="00837308" w:rsidP="00AB56F2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0A66" w14:textId="77777777" w:rsidR="00837308" w:rsidRPr="002B0939" w:rsidRDefault="00837308" w:rsidP="00AB56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F333" w14:textId="77777777" w:rsidR="00837308" w:rsidRPr="00EC7A1C" w:rsidRDefault="00837308" w:rsidP="00AB56F2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308" w:rsidRPr="00EC7A1C" w14:paraId="562C31D3" w14:textId="77777777" w:rsidTr="00AB56F2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B5FA" w14:textId="691A0D37" w:rsidR="00837308" w:rsidRDefault="00837308" w:rsidP="00AB56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0347" w14:textId="7B4A3682" w:rsidR="00837308" w:rsidRDefault="00837308" w:rsidP="00AB56F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AE6" w14:textId="77777777" w:rsidR="00837308" w:rsidRDefault="00837308" w:rsidP="00AB56F2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48F" w14:textId="77777777" w:rsidR="00837308" w:rsidRPr="002B0939" w:rsidRDefault="00837308" w:rsidP="00AB56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4F9" w14:textId="77777777" w:rsidR="00837308" w:rsidRPr="00EC7A1C" w:rsidRDefault="00837308" w:rsidP="00AB56F2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308" w:rsidRPr="00EC7A1C" w14:paraId="23BF832E" w14:textId="77777777" w:rsidTr="00AB56F2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3C6C" w14:textId="08554E11" w:rsidR="00837308" w:rsidRDefault="00837308" w:rsidP="00AB56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F417" w14:textId="2779D7B7" w:rsidR="00837308" w:rsidRDefault="00837308" w:rsidP="00AB56F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61B" w14:textId="77777777" w:rsidR="00837308" w:rsidRDefault="00837308" w:rsidP="00AB56F2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FE67" w14:textId="77777777" w:rsidR="00837308" w:rsidRPr="002B0939" w:rsidRDefault="00837308" w:rsidP="00AB56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5ACF" w14:textId="77777777" w:rsidR="00837308" w:rsidRPr="00EC7A1C" w:rsidRDefault="00837308" w:rsidP="00AB56F2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308" w:rsidRPr="00EC7A1C" w14:paraId="2F9375A6" w14:textId="77777777" w:rsidTr="00AB56F2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363C" w14:textId="77777777" w:rsidR="00837308" w:rsidRDefault="00837308" w:rsidP="00AB56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49F5" w14:textId="77777777" w:rsidR="00837308" w:rsidRDefault="00837308" w:rsidP="00AB56F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B48" w14:textId="77777777" w:rsidR="00837308" w:rsidRDefault="00837308" w:rsidP="00AB56F2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A99" w14:textId="77777777" w:rsidR="00837308" w:rsidRPr="002B0939" w:rsidRDefault="00837308" w:rsidP="00AB56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991" w14:textId="77777777" w:rsidR="00837308" w:rsidRPr="00EC7A1C" w:rsidRDefault="00837308" w:rsidP="00AB56F2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308" w:rsidRPr="00EC7A1C" w14:paraId="4CB6F3CD" w14:textId="77777777" w:rsidTr="00AB56F2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3274" w14:textId="77777777" w:rsidR="00837308" w:rsidRDefault="00837308" w:rsidP="00AB56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5B1E" w14:textId="77777777" w:rsidR="00837308" w:rsidRPr="002B0939" w:rsidRDefault="00837308" w:rsidP="00AB56F2">
            <w:pPr>
              <w:jc w:val="right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29C" w14:textId="77777777" w:rsidR="00837308" w:rsidRPr="00EC7A1C" w:rsidRDefault="00837308" w:rsidP="00AB56F2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D5F945" w14:textId="77777777" w:rsidR="0049556D" w:rsidRDefault="0049556D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</w:p>
    <w:p w14:paraId="40C89E1D" w14:textId="45F157C7" w:rsidR="00FC5072" w:rsidRDefault="00FC5072" w:rsidP="00FC5072">
      <w:pPr>
        <w:spacing w:after="37" w:line="232" w:lineRule="auto"/>
        <w:ind w:left="-5" w:hanging="10"/>
        <w:jc w:val="both"/>
        <w:rPr>
          <w:rFonts w:ascii="Arial" w:hAnsi="Arial" w:cs="Arial"/>
          <w:b/>
          <w:i/>
          <w:sz w:val="20"/>
          <w:szCs w:val="20"/>
        </w:rPr>
      </w:pPr>
      <w:r w:rsidRPr="00FC5072">
        <w:rPr>
          <w:rFonts w:ascii="Arial" w:hAnsi="Arial" w:cs="Arial"/>
          <w:sz w:val="20"/>
          <w:szCs w:val="20"/>
        </w:rPr>
        <w:t>*</w:t>
      </w:r>
      <w:r w:rsidR="00837308">
        <w:rPr>
          <w:rFonts w:ascii="Arial" w:hAnsi="Arial" w:cs="Arial"/>
          <w:b/>
          <w:i/>
          <w:sz w:val="20"/>
          <w:szCs w:val="20"/>
        </w:rPr>
        <w:t>В состав ценового предложения входят все работы, согласно Технического задания</w:t>
      </w:r>
    </w:p>
    <w:p w14:paraId="6B669467" w14:textId="77777777" w:rsidR="00FC5072" w:rsidRPr="00FC5072" w:rsidRDefault="00FC5072" w:rsidP="00FC5072">
      <w:pPr>
        <w:spacing w:after="37" w:line="232" w:lineRule="auto"/>
        <w:ind w:left="-5" w:hanging="10"/>
        <w:jc w:val="both"/>
        <w:rPr>
          <w:rFonts w:ascii="Arial" w:hAnsi="Arial" w:cs="Arial"/>
          <w:b/>
          <w:i/>
          <w:sz w:val="20"/>
          <w:szCs w:val="20"/>
        </w:rPr>
      </w:pPr>
    </w:p>
    <w:p w14:paraId="59581366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Указанные цены фиксируются на срок _______________________________________________</w:t>
      </w:r>
    </w:p>
    <w:p w14:paraId="22ED241F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E8F7A98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615F2868" w14:textId="60B70675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67949">
        <w:rPr>
          <w:rFonts w:ascii="Arial" w:hAnsi="Arial" w:cs="Arial"/>
          <w:sz w:val="20"/>
          <w:szCs w:val="20"/>
        </w:rPr>
        <w:t>2.</w:t>
      </w:r>
      <w:r w:rsidR="00567949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A9DFC1E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9DDD8AD" w14:textId="0EA2EB5A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67949">
        <w:rPr>
          <w:rFonts w:ascii="Arial" w:hAnsi="Arial" w:cs="Arial"/>
          <w:sz w:val="20"/>
          <w:szCs w:val="20"/>
        </w:rPr>
        <w:t>3.</w:t>
      </w:r>
      <w:r w:rsidR="00567949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0ECE2D28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16A715E0" w14:textId="594ED392" w:rsidR="00F91EA4" w:rsidRPr="00F97B7B" w:rsidRDefault="00F03673" w:rsidP="00F91EA4">
      <w:pPr>
        <w:widowControl w:val="0"/>
        <w:shd w:val="clear" w:color="auto" w:fill="FFFFFF"/>
        <w:tabs>
          <w:tab w:val="left" w:pos="284"/>
          <w:tab w:val="left" w:pos="984"/>
        </w:tabs>
        <w:jc w:val="both"/>
        <w:rPr>
          <w:rFonts w:ascii="Arial" w:hAnsi="Arial" w:cs="Arial"/>
          <w:b/>
          <w:i/>
          <w:spacing w:val="-1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567949" w:rsidRPr="00567949">
        <w:rPr>
          <w:rFonts w:ascii="Arial" w:hAnsi="Arial" w:cs="Arial"/>
          <w:b/>
          <w:bCs/>
          <w:i/>
          <w:iCs/>
          <w:sz w:val="20"/>
          <w:szCs w:val="20"/>
        </w:rPr>
        <w:t>100% оплата</w:t>
      </w:r>
      <w:r w:rsidR="00567949">
        <w:rPr>
          <w:rFonts w:ascii="Arial" w:hAnsi="Arial" w:cs="Arial"/>
          <w:sz w:val="20"/>
          <w:szCs w:val="20"/>
        </w:rPr>
        <w:t xml:space="preserve"> </w:t>
      </w:r>
      <w:r w:rsidR="00567949" w:rsidRPr="00567949">
        <w:rPr>
          <w:rFonts w:ascii="Arial" w:hAnsi="Arial" w:cs="Arial"/>
          <w:b/>
          <w:bCs/>
          <w:i/>
          <w:iCs/>
          <w:sz w:val="20"/>
          <w:szCs w:val="20"/>
        </w:rPr>
        <w:t xml:space="preserve">в течение </w:t>
      </w:r>
      <w:r w:rsidR="00567949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567949" w:rsidRPr="00567949">
        <w:rPr>
          <w:rFonts w:ascii="Arial" w:hAnsi="Arial" w:cs="Arial"/>
          <w:b/>
          <w:bCs/>
          <w:i/>
          <w:iCs/>
          <w:sz w:val="20"/>
          <w:szCs w:val="20"/>
        </w:rPr>
        <w:t xml:space="preserve"> банковских дней</w:t>
      </w:r>
      <w:r w:rsidR="00567949">
        <w:rPr>
          <w:rFonts w:ascii="Arial" w:hAnsi="Arial" w:cs="Arial"/>
          <w:sz w:val="20"/>
          <w:szCs w:val="20"/>
        </w:rPr>
        <w:t xml:space="preserve"> </w:t>
      </w:r>
      <w:r w:rsidR="00567949" w:rsidRPr="00567949">
        <w:rPr>
          <w:rFonts w:ascii="Arial" w:hAnsi="Arial" w:cs="Arial"/>
          <w:b/>
          <w:bCs/>
          <w:i/>
          <w:iCs/>
          <w:sz w:val="20"/>
          <w:szCs w:val="20"/>
        </w:rPr>
        <w:t xml:space="preserve">после подписания </w:t>
      </w:r>
      <w:r w:rsidR="00567949">
        <w:rPr>
          <w:rFonts w:ascii="Arial" w:hAnsi="Arial" w:cs="Arial"/>
          <w:b/>
          <w:bCs/>
          <w:i/>
          <w:iCs/>
          <w:sz w:val="20"/>
          <w:szCs w:val="20"/>
        </w:rPr>
        <w:t xml:space="preserve">Сторонами </w:t>
      </w:r>
      <w:r w:rsidR="00567949" w:rsidRPr="00567949">
        <w:rPr>
          <w:rFonts w:ascii="Arial" w:hAnsi="Arial" w:cs="Arial"/>
          <w:b/>
          <w:bCs/>
          <w:i/>
          <w:iCs/>
          <w:sz w:val="20"/>
          <w:szCs w:val="20"/>
        </w:rPr>
        <w:t>Акта выполненных работ</w:t>
      </w:r>
      <w:r w:rsidR="00567949">
        <w:rPr>
          <w:rFonts w:ascii="Arial" w:hAnsi="Arial" w:cs="Arial"/>
          <w:sz w:val="20"/>
          <w:szCs w:val="20"/>
        </w:rPr>
        <w:t xml:space="preserve"> </w:t>
      </w:r>
      <w:r w:rsidR="00567949">
        <w:rPr>
          <w:rFonts w:ascii="Arial" w:hAnsi="Arial" w:cs="Arial"/>
          <w:b/>
          <w:i/>
          <w:sz w:val="20"/>
          <w:szCs w:val="20"/>
        </w:rPr>
        <w:t>ежемесячно, в т.ч. аварийные и внеплановые работы</w:t>
      </w:r>
    </w:p>
    <w:p w14:paraId="22FEEAA6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287CA598" w14:textId="77777777" w:rsidR="00F03673" w:rsidRPr="00ED0E1E" w:rsidRDefault="00F03673" w:rsidP="00F03673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  <w:t xml:space="preserve">                       (</w:t>
      </w:r>
      <w:r w:rsidR="00A37B1B" w:rsidRPr="00ED0E1E">
        <w:rPr>
          <w:rFonts w:ascii="Arial" w:hAnsi="Arial" w:cs="Arial"/>
          <w:sz w:val="20"/>
          <w:szCs w:val="20"/>
          <w:lang w:eastAsia="ar-SA"/>
        </w:rPr>
        <w:t xml:space="preserve">иное условие – </w:t>
      </w:r>
      <w:r w:rsidRPr="00ED0E1E">
        <w:rPr>
          <w:rFonts w:ascii="Arial" w:hAnsi="Arial" w:cs="Arial"/>
          <w:sz w:val="20"/>
          <w:szCs w:val="20"/>
          <w:lang w:eastAsia="ar-SA"/>
        </w:rPr>
        <w:t>указать какое)</w:t>
      </w:r>
    </w:p>
    <w:p w14:paraId="50E9700A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67C15D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</w:t>
      </w:r>
      <w:r w:rsidR="002C59B5">
        <w:rPr>
          <w:rFonts w:ascii="Arial" w:eastAsia="Arial" w:hAnsi="Arial" w:cs="Arial"/>
          <w:sz w:val="20"/>
        </w:rPr>
        <w:t>материалы и инструменты,</w:t>
      </w:r>
      <w:r>
        <w:rPr>
          <w:rFonts w:ascii="Arial" w:eastAsia="Arial" w:hAnsi="Arial" w:cs="Arial"/>
          <w:sz w:val="20"/>
        </w:rPr>
        <w:t xml:space="preserve"> а также следующие сопутствующие услуги: _________________________________</w:t>
      </w:r>
      <w:r w:rsidR="002C59B5">
        <w:rPr>
          <w:rFonts w:ascii="Arial" w:eastAsia="Arial" w:hAnsi="Arial" w:cs="Arial"/>
          <w:sz w:val="20"/>
        </w:rPr>
        <w:t>_______________</w:t>
      </w:r>
    </w:p>
    <w:p w14:paraId="015E834B" w14:textId="77777777" w:rsidR="00F03673" w:rsidRPr="00FC5072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i/>
          <w:sz w:val="20"/>
        </w:rPr>
      </w:pPr>
    </w:p>
    <w:p w14:paraId="21DF91D7" w14:textId="31995937" w:rsidR="00373C1F" w:rsidRDefault="00F03673" w:rsidP="00FC5072">
      <w:pPr>
        <w:tabs>
          <w:tab w:val="left" w:pos="9214"/>
        </w:tabs>
        <w:spacing w:after="139"/>
        <w:ind w:left="-5" w:hanging="10"/>
        <w:rPr>
          <w:rFonts w:ascii="Arial" w:eastAsia="Arial" w:hAnsi="Arial" w:cs="Arial"/>
          <w:sz w:val="20"/>
        </w:rPr>
      </w:pPr>
      <w:r w:rsidRPr="00FC5072">
        <w:rPr>
          <w:rFonts w:ascii="Arial" w:eastAsia="Arial" w:hAnsi="Arial" w:cs="Arial"/>
          <w:sz w:val="20"/>
        </w:rPr>
        <w:t>4.</w:t>
      </w:r>
      <w:r w:rsidR="00F91EA4" w:rsidRPr="00FC5072">
        <w:rPr>
          <w:rFonts w:ascii="Arial" w:eastAsia="Arial" w:hAnsi="Arial" w:cs="Arial"/>
          <w:sz w:val="20"/>
        </w:rPr>
        <w:t xml:space="preserve"> </w:t>
      </w:r>
      <w:r w:rsidR="002C59B5" w:rsidRPr="00FC5072">
        <w:rPr>
          <w:rFonts w:ascii="Arial" w:eastAsia="Arial" w:hAnsi="Arial" w:cs="Arial"/>
          <w:sz w:val="20"/>
        </w:rPr>
        <w:t>Срок выполнения работ</w:t>
      </w:r>
      <w:r w:rsidR="00567949">
        <w:rPr>
          <w:rFonts w:ascii="Arial" w:eastAsia="Arial" w:hAnsi="Arial" w:cs="Arial"/>
          <w:sz w:val="20"/>
        </w:rPr>
        <w:t xml:space="preserve">- </w:t>
      </w:r>
      <w:r w:rsidR="00567949" w:rsidRPr="00567949">
        <w:rPr>
          <w:rFonts w:ascii="Arial" w:eastAsia="Arial" w:hAnsi="Arial" w:cs="Arial"/>
          <w:b/>
          <w:bCs/>
          <w:i/>
          <w:iCs/>
          <w:sz w:val="20"/>
        </w:rPr>
        <w:t>1 января 2025 г. – 31  декабря 2026 г.</w:t>
      </w:r>
      <w:r w:rsidR="00F91EA4" w:rsidRPr="00567949">
        <w:rPr>
          <w:rFonts w:ascii="Arial" w:eastAsia="Arial" w:hAnsi="Arial" w:cs="Arial"/>
          <w:b/>
          <w:i/>
          <w:sz w:val="20"/>
        </w:rPr>
        <w:br/>
      </w:r>
      <w:r w:rsidR="00F91EA4" w:rsidRPr="002C59B5">
        <w:rPr>
          <w:rFonts w:ascii="Arial" w:eastAsia="Arial" w:hAnsi="Arial" w:cs="Arial"/>
          <w:b/>
          <w:i/>
          <w:sz w:val="20"/>
        </w:rPr>
        <w:br/>
      </w:r>
      <w:r w:rsidR="00F91EA4">
        <w:rPr>
          <w:rFonts w:ascii="Arial" w:eastAsia="Arial" w:hAnsi="Arial" w:cs="Arial"/>
          <w:sz w:val="20"/>
        </w:rPr>
        <w:t>5. Гарантийной срок на выполненные работы _____________________________________________</w:t>
      </w:r>
    </w:p>
    <w:p w14:paraId="18EAA46C" w14:textId="77777777" w:rsidR="00F03673" w:rsidRDefault="00F91EA4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373C1F">
        <w:rPr>
          <w:rFonts w:ascii="Arial" w:eastAsia="Arial" w:hAnsi="Arial" w:cs="Arial"/>
          <w:sz w:val="20"/>
        </w:rPr>
        <w:t xml:space="preserve">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7CB294DE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F91EA4">
        <w:rPr>
          <w:rFonts w:ascii="Arial" w:eastAsia="Arial" w:hAnsi="Arial" w:cs="Arial"/>
          <w:sz w:val="20"/>
        </w:rPr>
        <w:t>6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A05F1BC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01179CE1" w14:textId="77777777" w:rsidR="00F03673" w:rsidRDefault="00F91EA4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7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01EA2694" w14:textId="77777777" w:rsidR="00F03673" w:rsidRPr="000A28E5" w:rsidRDefault="00F91EA4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b/>
          <w:i/>
          <w:sz w:val="20"/>
          <w:u w:val="single"/>
        </w:rPr>
      </w:pPr>
      <w:r>
        <w:rPr>
          <w:rFonts w:ascii="Arial" w:eastAsia="Arial" w:hAnsi="Arial" w:cs="Arial"/>
          <w:sz w:val="20"/>
        </w:rPr>
        <w:t>8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65605E" w:rsidRPr="0065605E">
        <w:rPr>
          <w:rFonts w:ascii="Arial" w:eastAsia="Arial" w:hAnsi="Arial" w:cs="Arial"/>
          <w:b/>
          <w:i/>
          <w:sz w:val="20"/>
          <w:u w:val="single"/>
        </w:rPr>
        <w:t xml:space="preserve">в </w:t>
      </w:r>
      <w:r w:rsidR="0065605E" w:rsidRPr="00A37B1B">
        <w:rPr>
          <w:rFonts w:ascii="Arial" w:eastAsia="Arial" w:hAnsi="Arial" w:cs="Arial"/>
          <w:b/>
          <w:i/>
          <w:sz w:val="20"/>
          <w:u w:val="single"/>
        </w:rPr>
        <w:t>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  <w:r w:rsidR="000A28E5">
        <w:rPr>
          <w:rFonts w:ascii="Arial" w:eastAsia="Arial" w:hAnsi="Arial" w:cs="Arial"/>
          <w:sz w:val="20"/>
        </w:rPr>
        <w:t xml:space="preserve"> </w:t>
      </w:r>
      <w:r w:rsidR="000A28E5" w:rsidRPr="000A28E5">
        <w:rPr>
          <w:rFonts w:ascii="Arial" w:eastAsia="Arial" w:hAnsi="Arial" w:cs="Arial"/>
          <w:b/>
          <w:i/>
          <w:sz w:val="20"/>
          <w:u w:val="single"/>
        </w:rPr>
        <w:t>Договор заключается на 2(два) года.</w:t>
      </w:r>
    </w:p>
    <w:p w14:paraId="0ED6B025" w14:textId="77777777" w:rsidR="00F03673" w:rsidRDefault="00F91EA4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5D303924" w14:textId="77777777" w:rsidR="00373C1F" w:rsidRDefault="00F91EA4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10</w:t>
      </w:r>
      <w:r w:rsidR="00373C1F">
        <w:rPr>
          <w:rFonts w:ascii="Arial" w:eastAsia="Arial" w:hAnsi="Arial" w:cs="Arial"/>
          <w:sz w:val="20"/>
        </w:rPr>
        <w:t xml:space="preserve">. </w:t>
      </w:r>
      <w:r w:rsidR="00373C1F"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="00373C1F"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1E0D0664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74BAE020" w14:textId="77777777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>1</w:t>
      </w:r>
      <w:r w:rsidR="00F91E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40351580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4F869C4D" w14:textId="77777777" w:rsidR="00F96F3A" w:rsidRPr="00DF0A33" w:rsidRDefault="00B255B9" w:rsidP="00F96F3A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 w:rsidR="00F91EA4">
        <w:rPr>
          <w:rFonts w:ascii="Arial" w:eastAsia="Arial" w:hAnsi="Arial" w:cs="Arial"/>
          <w:sz w:val="20"/>
        </w:rPr>
        <w:t>2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F96F3A" w:rsidRPr="00B82759">
        <w:rPr>
          <w:rFonts w:ascii="Arial" w:eastAsia="Arial" w:hAnsi="Arial" w:cs="Arial"/>
          <w:b/>
          <w:color w:val="FF0000"/>
          <w:sz w:val="20"/>
        </w:rPr>
        <w:t>Приложение к заявке –</w:t>
      </w:r>
      <w:r w:rsidR="00F96F3A">
        <w:rPr>
          <w:rFonts w:ascii="Arial" w:eastAsia="Arial" w:hAnsi="Arial" w:cs="Arial"/>
          <w:b/>
          <w:sz w:val="20"/>
        </w:rPr>
        <w:t xml:space="preserve"> </w:t>
      </w:r>
      <w:r w:rsidR="00F96F3A">
        <w:rPr>
          <w:rFonts w:ascii="Arial" w:eastAsia="Arial" w:hAnsi="Arial" w:cs="Arial"/>
          <w:sz w:val="20"/>
        </w:rPr>
        <w:t>Дось</w:t>
      </w:r>
      <w:r w:rsidR="00F96F3A" w:rsidRPr="007B10F9">
        <w:rPr>
          <w:rFonts w:ascii="Arial" w:eastAsia="Arial" w:hAnsi="Arial" w:cs="Arial"/>
          <w:sz w:val="20"/>
        </w:rPr>
        <w:t>е контрагента - д</w:t>
      </w:r>
      <w:r w:rsidR="00F96F3A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окументы, подтверждающие соответствие Участника тендера требованиям </w:t>
      </w:r>
      <w:r w:rsidR="00F96F3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(Оказание услуг)</w:t>
      </w:r>
    </w:p>
    <w:p w14:paraId="7A2716C7" w14:textId="77777777" w:rsidR="00F96F3A" w:rsidRDefault="00F96F3A" w:rsidP="00F96F3A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48A1C435" w14:textId="72E7A6B9" w:rsidR="00F96F3A" w:rsidRPr="009579FE" w:rsidRDefault="00567949" w:rsidP="00567949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0B6053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, указанные в ДОСЬЕ, </w:t>
      </w:r>
      <w:r w:rsidRPr="000B6053">
        <w:rPr>
          <w:rFonts w:ascii="Arial" w:eastAsia="Times New Roman" w:hAnsi="Arial" w:cs="Arial"/>
          <w:b/>
          <w:bCs/>
          <w:color w:val="FF0000"/>
          <w:sz w:val="20"/>
          <w:szCs w:val="20"/>
        </w:rPr>
        <w:t>обязательно прилагаются Участником к Предложению</w:t>
      </w:r>
      <w:r w:rsidR="00F96F3A"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</w:p>
    <w:p w14:paraId="00F0FF19" w14:textId="77777777" w:rsidR="000B4424" w:rsidRDefault="000B4424" w:rsidP="00F96F3A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2B3779B" w14:textId="77777777" w:rsidTr="0065605E">
        <w:trPr>
          <w:trHeight w:val="59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0D64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4A498EB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0289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C6F058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078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DED4FA7" w14:textId="77777777" w:rsidTr="0065605E">
        <w:trPr>
          <w:trHeight w:val="40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562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FA6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1C936C7D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C25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1415C7E3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1FE87EA8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1F9A7" w14:textId="77777777" w:rsidR="000B4424" w:rsidRDefault="000B4424" w:rsidP="0065605E">
            <w:pPr>
              <w:spacing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3394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06C741B9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B92A" w14:textId="77777777" w:rsidR="000B4424" w:rsidRDefault="00FC5072" w:rsidP="0065605E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65605E">
              <w:rPr>
                <w:rFonts w:ascii="Arial" w:eastAsia="Arial" w:hAnsi="Arial" w:cs="Arial"/>
                <w:sz w:val="20"/>
              </w:rPr>
              <w:t xml:space="preserve"> </w:t>
            </w:r>
            <w:r w:rsidR="0065605E" w:rsidRPr="0065605E">
              <w:rPr>
                <w:rFonts w:ascii="Arial" w:eastAsia="Arial" w:hAnsi="Arial" w:cs="Arial"/>
                <w:b/>
                <w:sz w:val="20"/>
              </w:rPr>
              <w:t>дата заполнения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5AB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25310EA1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660B07B5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5033A70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689CD166" w14:textId="208C16FF" w:rsidR="007D1523" w:rsidRPr="00F96F3A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  <w:lang w:val="en-US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65605E">
        <w:rPr>
          <w:rFonts w:ascii="Arial" w:eastAsia="Arial" w:hAnsi="Arial" w:cs="Arial"/>
          <w:i/>
          <w:sz w:val="18"/>
        </w:rPr>
        <w:t xml:space="preserve"> </w:t>
      </w:r>
      <w:r w:rsidR="00F96F3A">
        <w:rPr>
          <w:rFonts w:ascii="Arial" w:eastAsia="Arial" w:hAnsi="Arial" w:cs="Arial"/>
          <w:i/>
          <w:sz w:val="18"/>
          <w:lang w:val="en-US"/>
        </w:rPr>
        <w:t>7</w:t>
      </w:r>
      <w:r w:rsidR="00567949">
        <w:rPr>
          <w:rFonts w:ascii="Arial" w:eastAsia="Arial" w:hAnsi="Arial" w:cs="Arial"/>
          <w:i/>
          <w:sz w:val="18"/>
        </w:rPr>
        <w:t>95</w:t>
      </w:r>
    </w:p>
    <w:p w14:paraId="631A25EC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46861865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AFD7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5CBFB48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8EC3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A204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693775" w14:paraId="4C60A36B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339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94F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26E9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5D99EB53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7E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9786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Прежнее название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C5D9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65814296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B2A7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B944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1E46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1839D23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688F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F74A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9457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566E8088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E863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1EB2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4889" w14:textId="77777777" w:rsidR="00693775" w:rsidRDefault="00693775" w:rsidP="00693775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4063A09D" w14:textId="77777777" w:rsidR="00693775" w:rsidRPr="0002736B" w:rsidRDefault="00693775" w:rsidP="0069377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49156FCA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5072" w:rsidRPr="0002736B">
              <w:rPr>
                <w:rFonts w:ascii="Arial" w:hAnsi="Arial" w:cs="Arial"/>
                <w:sz w:val="20"/>
                <w:szCs w:val="20"/>
              </w:rPr>
              <w:t>Квалифицированные рабочие</w:t>
            </w:r>
            <w:r w:rsidRPr="00027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693775" w14:paraId="4E152DB6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CDAD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51BE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D572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440125BB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7AE8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DD50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2765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21BFBBE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612E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1147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BC77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505E829B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920C" w14:textId="77777777" w:rsidR="00693775" w:rsidRDefault="00693775" w:rsidP="00693775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11A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E4A5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1B15AF15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4707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C5C4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AB19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F6C24D3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79AB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621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3B48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05B23DAC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B39A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0C0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ACAC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19932A9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9447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226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0B75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8917A8B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6F37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129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93DE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A3CCE87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30F8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40FC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C170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61FCA6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0DCD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3594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733C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4756705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970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E1F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Факс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ECF6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2382B7F3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4ED7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6AA4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FBEE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2D22B37E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9AA0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D28E" w14:textId="77777777" w:rsidR="00693775" w:rsidRPr="002B7AC3" w:rsidRDefault="00693775" w:rsidP="00693775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54C150AD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71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21B01EC0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458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86F4" w14:textId="77777777" w:rsidR="00693775" w:rsidRDefault="00693775" w:rsidP="00693775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2751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7F0CDA1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7ACC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D628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</w:t>
            </w:r>
            <w:r w:rsidR="00FC5072">
              <w:rPr>
                <w:rFonts w:ascii="Arial" w:eastAsia="Arial" w:hAnsi="Arial" w:cs="Arial"/>
                <w:sz w:val="20"/>
              </w:rPr>
              <w:t>(выполненные</w:t>
            </w:r>
            <w:r>
              <w:rPr>
                <w:rFonts w:ascii="Arial" w:eastAsia="Arial" w:hAnsi="Arial" w:cs="Arial"/>
                <w:sz w:val="20"/>
              </w:rPr>
              <w:t xml:space="preserve"> объекты, крупные поставки )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5B435B53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7218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3775" w14:paraId="5B7C8F28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4FE4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A5D6" w14:textId="77777777" w:rsidR="00693775" w:rsidRPr="002B7AC3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</w:t>
            </w:r>
            <w:r w:rsidR="00FC5072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>подтверждающие форму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собственности)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CB92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693775" w14:paraId="08589364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D9C1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B45B" w14:textId="77777777" w:rsidR="00693775" w:rsidRPr="002B7AC3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</w:t>
            </w:r>
            <w:r w:rsidR="00FC5072" w:rsidRPr="002B7AC3">
              <w:rPr>
                <w:rFonts w:ascii="Arial" w:hAnsi="Arial" w:cs="Arial"/>
                <w:sz w:val="20"/>
                <w:szCs w:val="20"/>
              </w:rPr>
              <w:t xml:space="preserve">базы </w:t>
            </w:r>
            <w:r w:rsidR="00FC5072"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C878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693775" w14:paraId="6E80DE6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171A" w14:textId="77777777" w:rsidR="00693775" w:rsidRDefault="00693775" w:rsidP="00693775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2DFE" w14:textId="77777777" w:rsidR="00693775" w:rsidRDefault="00693775" w:rsidP="00693775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322D" w14:textId="77777777" w:rsidR="00693775" w:rsidRDefault="00693775" w:rsidP="00693775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0E22C5A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5FCC656A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F5B82DA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34B7BBE3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7AFD360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0C7CE1C8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D087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40E8D643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EB3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5C1F320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4D6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125C2FEC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7C5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EDE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4A6B1694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0D2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75A72987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63FCBDD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141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39D37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A3EE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20D018E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8019F51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149D4A5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386F9F46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2D3E1879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423D9DD8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50DD30AC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50A12215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50A5532C" w14:textId="2DDF43CD" w:rsidR="007D1523" w:rsidRPr="00837308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F96F3A" w:rsidRPr="00837308">
        <w:rPr>
          <w:rFonts w:ascii="Arial" w:eastAsia="Arial" w:hAnsi="Arial" w:cs="Arial"/>
          <w:i/>
          <w:sz w:val="18"/>
        </w:rPr>
        <w:t>7</w:t>
      </w:r>
      <w:r w:rsidR="00567949">
        <w:rPr>
          <w:rFonts w:ascii="Arial" w:eastAsia="Arial" w:hAnsi="Arial" w:cs="Arial"/>
          <w:i/>
          <w:sz w:val="18"/>
        </w:rPr>
        <w:t>95</w:t>
      </w:r>
    </w:p>
    <w:p w14:paraId="7174AD20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22A547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2B69FC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7C8DD68A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04ECA3C1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5ED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884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5F3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8E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3CB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34D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52A9BB4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C47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8FD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6AE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937A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A9D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0341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CB69E8E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F3B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E54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D68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4380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57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6BBA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1516D8F0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7B3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A7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EE4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F7D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584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9B19" w14:textId="77777777" w:rsidR="000B4424" w:rsidRDefault="000B4424" w:rsidP="006A7061">
            <w:pPr>
              <w:spacing w:line="100" w:lineRule="atLeast"/>
            </w:pPr>
          </w:p>
        </w:tc>
      </w:tr>
    </w:tbl>
    <w:p w14:paraId="288D3446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4C1B270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48B57AA8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4429AEE3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5891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3465B534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4F8D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1E4D1AD2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0C1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B06943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9425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0F0AB9CB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A28E5"/>
    <w:rsid w:val="000B4424"/>
    <w:rsid w:val="000E4356"/>
    <w:rsid w:val="00106EA1"/>
    <w:rsid w:val="00180AF1"/>
    <w:rsid w:val="001A7824"/>
    <w:rsid w:val="001F1EDA"/>
    <w:rsid w:val="002023AF"/>
    <w:rsid w:val="00234D5D"/>
    <w:rsid w:val="002C59B5"/>
    <w:rsid w:val="002E6686"/>
    <w:rsid w:val="002E6A09"/>
    <w:rsid w:val="00304DFF"/>
    <w:rsid w:val="00321D23"/>
    <w:rsid w:val="003376D0"/>
    <w:rsid w:val="00373C1F"/>
    <w:rsid w:val="003A3758"/>
    <w:rsid w:val="003B3F95"/>
    <w:rsid w:val="003C185B"/>
    <w:rsid w:val="0045041E"/>
    <w:rsid w:val="00466D37"/>
    <w:rsid w:val="00474B9B"/>
    <w:rsid w:val="0049556D"/>
    <w:rsid w:val="004A1B5F"/>
    <w:rsid w:val="004A4AAB"/>
    <w:rsid w:val="004C1AB9"/>
    <w:rsid w:val="004E60B3"/>
    <w:rsid w:val="00512596"/>
    <w:rsid w:val="00563900"/>
    <w:rsid w:val="00566529"/>
    <w:rsid w:val="00567949"/>
    <w:rsid w:val="005706F4"/>
    <w:rsid w:val="00571992"/>
    <w:rsid w:val="0059434B"/>
    <w:rsid w:val="005C456A"/>
    <w:rsid w:val="0065605E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87466"/>
    <w:rsid w:val="007D1523"/>
    <w:rsid w:val="007F03F6"/>
    <w:rsid w:val="007F16E6"/>
    <w:rsid w:val="00823889"/>
    <w:rsid w:val="00837308"/>
    <w:rsid w:val="008B4FC6"/>
    <w:rsid w:val="008E1A3A"/>
    <w:rsid w:val="008E1AB3"/>
    <w:rsid w:val="008E3FED"/>
    <w:rsid w:val="0090612E"/>
    <w:rsid w:val="0094549B"/>
    <w:rsid w:val="009D459D"/>
    <w:rsid w:val="009F4DCB"/>
    <w:rsid w:val="00A22F53"/>
    <w:rsid w:val="00A34F5F"/>
    <w:rsid w:val="00A36F01"/>
    <w:rsid w:val="00A37B1B"/>
    <w:rsid w:val="00A627FC"/>
    <w:rsid w:val="00A70B2A"/>
    <w:rsid w:val="00A82A9A"/>
    <w:rsid w:val="00AA71E0"/>
    <w:rsid w:val="00AC09F7"/>
    <w:rsid w:val="00AD22D5"/>
    <w:rsid w:val="00B110D5"/>
    <w:rsid w:val="00B255B9"/>
    <w:rsid w:val="00B56720"/>
    <w:rsid w:val="00B95E31"/>
    <w:rsid w:val="00BC785D"/>
    <w:rsid w:val="00BD53DD"/>
    <w:rsid w:val="00BD6F9F"/>
    <w:rsid w:val="00BE25AB"/>
    <w:rsid w:val="00C11B0E"/>
    <w:rsid w:val="00C143D7"/>
    <w:rsid w:val="00C26E18"/>
    <w:rsid w:val="00C61EE3"/>
    <w:rsid w:val="00CA1A3C"/>
    <w:rsid w:val="00CA20D1"/>
    <w:rsid w:val="00CC3414"/>
    <w:rsid w:val="00D25F91"/>
    <w:rsid w:val="00D70944"/>
    <w:rsid w:val="00D843DA"/>
    <w:rsid w:val="00DA7E1F"/>
    <w:rsid w:val="00DB1468"/>
    <w:rsid w:val="00DB662E"/>
    <w:rsid w:val="00DB6F11"/>
    <w:rsid w:val="00DC466E"/>
    <w:rsid w:val="00DF20BF"/>
    <w:rsid w:val="00DF6D8C"/>
    <w:rsid w:val="00E05198"/>
    <w:rsid w:val="00E36158"/>
    <w:rsid w:val="00E768DE"/>
    <w:rsid w:val="00EC1484"/>
    <w:rsid w:val="00EC4097"/>
    <w:rsid w:val="00F03673"/>
    <w:rsid w:val="00F24CBA"/>
    <w:rsid w:val="00F30F9C"/>
    <w:rsid w:val="00F741A8"/>
    <w:rsid w:val="00F91EA4"/>
    <w:rsid w:val="00F96F3A"/>
    <w:rsid w:val="00FA04DE"/>
    <w:rsid w:val="00FC5072"/>
    <w:rsid w:val="00FC6415"/>
    <w:rsid w:val="00FD7528"/>
    <w:rsid w:val="00FE24A4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D2E0"/>
  <w15:docId w15:val="{07BA9515-FCB7-47D0-84A9-F51E8D9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  <w:style w:type="character" w:styleId="ab">
    <w:name w:val="annotation reference"/>
    <w:uiPriority w:val="99"/>
    <w:semiHidden/>
    <w:unhideWhenUsed/>
    <w:rsid w:val="00234D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4D5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34D5D"/>
    <w:rPr>
      <w:rFonts w:cs="Calibri"/>
      <w:color w:val="000000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4D5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34D5D"/>
    <w:rPr>
      <w:rFonts w:cs="Calibri"/>
      <w:b/>
      <w:bCs/>
      <w:color w:val="000000"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34D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34D5D"/>
    <w:rPr>
      <w:rFonts w:ascii="Segoe UI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77EE-F23C-447F-B5BD-504437E7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4</cp:revision>
  <dcterms:created xsi:type="dcterms:W3CDTF">2024-02-07T08:29:00Z</dcterms:created>
  <dcterms:modified xsi:type="dcterms:W3CDTF">2024-11-08T09:32:00Z</dcterms:modified>
</cp:coreProperties>
</file>